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1713" w:rsidR="00AE1713" w:rsidP="00AE1713" w:rsidRDefault="00AE1713" w14:paraId="40634517" w14:textId="77777777">
      <w:r w:rsidRPr="00AE1713">
        <w:pict w14:anchorId="0E7BEF43">
          <v:rect id="_x0000_i1097" style="width:0;height:1.5pt" o:hr="t" o:hrstd="t" o:hralign="center" fillcolor="#a0a0a0" stroked="f"/>
        </w:pict>
      </w:r>
    </w:p>
    <w:p w:rsidRPr="00AE1713" w:rsidR="00AE1713" w:rsidP="740DADC5" w:rsidRDefault="00AE1713" w14:paraId="2B8C56F8" w14:textId="36BDC2BE">
      <w:pPr>
        <w:rPr>
          <w:b w:val="1"/>
          <w:bCs w:val="1"/>
          <w:u w:val="single"/>
        </w:rPr>
      </w:pPr>
      <w:r w:rsidRPr="740DADC5" w:rsidR="00AE1713">
        <w:rPr>
          <w:b w:val="1"/>
          <w:bCs w:val="1"/>
          <w:u w:val="single"/>
        </w:rPr>
        <w:t xml:space="preserve">Mahara </w:t>
      </w:r>
      <w:r w:rsidRPr="740DADC5" w:rsidR="00AE1713">
        <w:rPr>
          <w:b w:val="1"/>
          <w:bCs w:val="1"/>
          <w:u w:val="single"/>
        </w:rPr>
        <w:t>ePortfolio</w:t>
      </w:r>
      <w:r w:rsidRPr="740DADC5" w:rsidR="00AE1713">
        <w:rPr>
          <w:b w:val="1"/>
          <w:bCs w:val="1"/>
          <w:u w:val="single"/>
        </w:rPr>
        <w:t xml:space="preserve"> Retention and Offboarding Policy</w:t>
      </w:r>
      <w:r w:rsidRPr="740DADC5" w:rsidR="758A7D36">
        <w:rPr>
          <w:b w:val="1"/>
          <w:bCs w:val="1"/>
          <w:u w:val="single"/>
        </w:rPr>
        <w:t xml:space="preserve"> at</w:t>
      </w:r>
      <w:r w:rsidRPr="740DADC5" w:rsidR="758A7D36">
        <w:rPr>
          <w:b w:val="1"/>
          <w:bCs w:val="1"/>
          <w:u w:val="single"/>
        </w:rPr>
        <w:t xml:space="preserve"> </w:t>
      </w:r>
      <w:r w:rsidRPr="740DADC5" w:rsidR="00AE1713">
        <w:rPr>
          <w:b w:val="1"/>
          <w:bCs w:val="1"/>
          <w:u w:val="single"/>
        </w:rPr>
        <w:t>Tabor College</w:t>
      </w:r>
    </w:p>
    <w:p w:rsidRPr="00AE1713" w:rsidR="00AE1713" w:rsidP="00AE1713" w:rsidRDefault="00AE1713" w14:paraId="41F1429B" w14:textId="77777777">
      <w:pPr>
        <w:rPr>
          <w:b/>
          <w:bCs/>
        </w:rPr>
      </w:pPr>
      <w:r w:rsidRPr="00AE1713">
        <w:rPr>
          <w:b/>
          <w:bCs/>
        </w:rPr>
        <w:t>1. Purpose</w:t>
      </w:r>
    </w:p>
    <w:p w:rsidRPr="00AE1713" w:rsidR="00AE1713" w:rsidP="00AE1713" w:rsidRDefault="00AE1713" w14:paraId="5F951E55" w14:textId="77777777">
      <w:r w:rsidRPr="00AE1713">
        <w:t xml:space="preserve">This policy outlines how Mahara </w:t>
      </w:r>
      <w:proofErr w:type="spellStart"/>
      <w:r w:rsidRPr="00AE1713">
        <w:t>ePortfolio</w:t>
      </w:r>
      <w:proofErr w:type="spellEnd"/>
      <w:r w:rsidRPr="00AE1713">
        <w:t xml:space="preserve"> accounts and content are managed when users leave Tabor College. The aim is to ensure responsible data stewardship, protect user content, and maintain an efficient and secure Mahara environment.</w:t>
      </w:r>
    </w:p>
    <w:p w:rsidRPr="00AE1713" w:rsidR="00AE1713" w:rsidP="00AE1713" w:rsidRDefault="00AE1713" w14:paraId="76B97D8A" w14:textId="77777777">
      <w:r w:rsidRPr="00AE1713">
        <w:t>This policy establishes a consistent process for reviewing inactive accounts, notifying former users, and suspending or removing accounts where appropriate.</w:t>
      </w:r>
    </w:p>
    <w:p w:rsidRPr="00AE1713" w:rsidR="00AE1713" w:rsidP="00AE1713" w:rsidRDefault="00AE1713" w14:paraId="45120F18" w14:textId="77777777">
      <w:r w:rsidRPr="00AE1713">
        <w:pict w14:anchorId="4396A7E5">
          <v:rect id="_x0000_i1098" style="width:0;height:1.5pt" o:hr="t" o:hrstd="t" o:hralign="center" fillcolor="#a0a0a0" stroked="f"/>
        </w:pict>
      </w:r>
    </w:p>
    <w:p w:rsidRPr="00AE1713" w:rsidR="00AE1713" w:rsidP="00AE1713" w:rsidRDefault="00AE1713" w14:paraId="60D9DE37" w14:textId="77777777">
      <w:pPr>
        <w:rPr>
          <w:b/>
          <w:bCs/>
        </w:rPr>
      </w:pPr>
      <w:r w:rsidRPr="00AE1713">
        <w:rPr>
          <w:b/>
          <w:bCs/>
        </w:rPr>
        <w:t>2. Scope</w:t>
      </w:r>
    </w:p>
    <w:p w:rsidRPr="00AE1713" w:rsidR="00AE1713" w:rsidP="00AE1713" w:rsidRDefault="00AE1713" w14:paraId="212EBD4C" w14:textId="77777777">
      <w:r w:rsidRPr="00AE1713">
        <w:t>This policy applies to all Mahara users associated with Tabor College, including:</w:t>
      </w:r>
    </w:p>
    <w:p w:rsidRPr="00AE1713" w:rsidR="00AE1713" w:rsidP="00AE1713" w:rsidRDefault="00AE1713" w14:paraId="1920D3DE" w14:textId="77777777">
      <w:pPr>
        <w:numPr>
          <w:ilvl w:val="0"/>
          <w:numId w:val="1"/>
        </w:numPr>
      </w:pPr>
      <w:r w:rsidRPr="00AE1713">
        <w:t>Students</w:t>
      </w:r>
    </w:p>
    <w:p w:rsidRPr="00AE1713" w:rsidR="00AE1713" w:rsidP="00AE1713" w:rsidRDefault="00AE1713" w14:paraId="1B6CBB86" w14:textId="77777777">
      <w:pPr>
        <w:numPr>
          <w:ilvl w:val="0"/>
          <w:numId w:val="1"/>
        </w:numPr>
      </w:pPr>
      <w:r w:rsidRPr="00AE1713">
        <w:t>Staff</w:t>
      </w:r>
    </w:p>
    <w:p w:rsidRPr="00AE1713" w:rsidR="00AE1713" w:rsidP="00AE1713" w:rsidRDefault="00AE1713" w14:paraId="3562CF49" w14:textId="77777777">
      <w:pPr>
        <w:numPr>
          <w:ilvl w:val="0"/>
          <w:numId w:val="1"/>
        </w:numPr>
      </w:pPr>
      <w:r w:rsidRPr="00AE1713">
        <w:t>Alumni with retained accounts</w:t>
      </w:r>
    </w:p>
    <w:p w:rsidRPr="00AE1713" w:rsidR="00AE1713" w:rsidP="00AE1713" w:rsidRDefault="00AE1713" w14:paraId="2AB6E190" w14:textId="77777777">
      <w:pPr>
        <w:numPr>
          <w:ilvl w:val="0"/>
          <w:numId w:val="1"/>
        </w:numPr>
      </w:pPr>
      <w:r w:rsidRPr="00AE1713">
        <w:t>Any other users granted access to the Tabor Mahara system</w:t>
      </w:r>
    </w:p>
    <w:p w:rsidRPr="00AE1713" w:rsidR="00AE1713" w:rsidP="00AE1713" w:rsidRDefault="00AE1713" w14:paraId="44F81413" w14:textId="77777777">
      <w:r w:rsidRPr="00AE1713">
        <w:pict w14:anchorId="05B3CBC5">
          <v:rect id="_x0000_i1099" style="width:0;height:1.5pt" o:hr="t" o:hrstd="t" o:hralign="center" fillcolor="#a0a0a0" stroked="f"/>
        </w:pict>
      </w:r>
    </w:p>
    <w:p w:rsidRPr="00AE1713" w:rsidR="00AE1713" w:rsidP="00AE1713" w:rsidRDefault="00AE1713" w14:paraId="7C26F0AB" w14:textId="77777777">
      <w:pPr>
        <w:rPr>
          <w:b/>
          <w:bCs/>
        </w:rPr>
      </w:pPr>
      <w:r w:rsidRPr="00AE1713">
        <w:rPr>
          <w:b/>
          <w:bCs/>
        </w:rPr>
        <w:t>3. Principles</w:t>
      </w:r>
    </w:p>
    <w:p w:rsidRPr="00AE1713" w:rsidR="00AE1713" w:rsidP="00AE1713" w:rsidRDefault="00AE1713" w14:paraId="7CEBD32B" w14:textId="77777777">
      <w:r w:rsidRPr="00AE1713">
        <w:t>The management of Mahara accounts will follow these principles:</w:t>
      </w:r>
    </w:p>
    <w:p w:rsidRPr="00AE1713" w:rsidR="00AE1713" w:rsidP="00AE1713" w:rsidRDefault="00AE1713" w14:paraId="7E110CFB" w14:textId="77777777">
      <w:pPr>
        <w:numPr>
          <w:ilvl w:val="0"/>
          <w:numId w:val="2"/>
        </w:numPr>
      </w:pPr>
      <w:r w:rsidRPr="00AE1713">
        <w:rPr>
          <w:b/>
          <w:bCs/>
        </w:rPr>
        <w:t>User ownership of content</w:t>
      </w:r>
      <w:r w:rsidRPr="00AE1713">
        <w:t>: Users are responsible for exporting or downloading their portfolio content if they wish to retain it after leaving Tabor.</w:t>
      </w:r>
    </w:p>
    <w:p w:rsidRPr="00AE1713" w:rsidR="00AE1713" w:rsidP="00AE1713" w:rsidRDefault="00AE1713" w14:paraId="6F2BFCD4" w14:textId="77777777">
      <w:pPr>
        <w:numPr>
          <w:ilvl w:val="0"/>
          <w:numId w:val="2"/>
        </w:numPr>
      </w:pPr>
      <w:r w:rsidRPr="00AE1713">
        <w:rPr>
          <w:b/>
          <w:bCs/>
        </w:rPr>
        <w:t>Reasonable opportunity</w:t>
      </w:r>
      <w:r w:rsidRPr="00AE1713">
        <w:t>: Former users will be given reasonable notice and instructions before account suspension or deletion.</w:t>
      </w:r>
    </w:p>
    <w:p w:rsidRPr="00AE1713" w:rsidR="00AE1713" w:rsidP="00AE1713" w:rsidRDefault="00AE1713" w14:paraId="058F56C4" w14:textId="77777777">
      <w:pPr>
        <w:numPr>
          <w:ilvl w:val="0"/>
          <w:numId w:val="2"/>
        </w:numPr>
      </w:pPr>
      <w:r w:rsidRPr="00AE1713">
        <w:rPr>
          <w:b/>
          <w:bCs/>
        </w:rPr>
        <w:t>Data minimisation</w:t>
      </w:r>
      <w:r w:rsidRPr="00AE1713">
        <w:t>: Accounts belonging to individuals who are no longer affiliated with Tabor will not be retained indefinitely.</w:t>
      </w:r>
    </w:p>
    <w:p w:rsidRPr="00AE1713" w:rsidR="00AE1713" w:rsidP="00AE1713" w:rsidRDefault="00AE1713" w14:paraId="67005985" w14:textId="77777777">
      <w:pPr>
        <w:numPr>
          <w:ilvl w:val="0"/>
          <w:numId w:val="2"/>
        </w:numPr>
      </w:pPr>
      <w:r w:rsidRPr="00AE1713">
        <w:rPr>
          <w:b/>
          <w:bCs/>
        </w:rPr>
        <w:t>Cautious removal</w:t>
      </w:r>
      <w:r w:rsidRPr="00AE1713">
        <w:t xml:space="preserve">: Where possible, accounts will be </w:t>
      </w:r>
      <w:r w:rsidRPr="00AE1713">
        <w:rPr>
          <w:b/>
          <w:bCs/>
        </w:rPr>
        <w:t>suspended rather than immediately deleted</w:t>
      </w:r>
      <w:r w:rsidRPr="00AE1713">
        <w:t xml:space="preserve"> to reduce the risk of unintended data loss.</w:t>
      </w:r>
    </w:p>
    <w:p w:rsidRPr="00AE1713" w:rsidR="00AE1713" w:rsidP="00AE1713" w:rsidRDefault="00AE1713" w14:paraId="137725A0" w14:textId="77777777">
      <w:pPr>
        <w:numPr>
          <w:ilvl w:val="0"/>
          <w:numId w:val="2"/>
        </w:numPr>
      </w:pPr>
      <w:r w:rsidRPr="00AE1713">
        <w:rPr>
          <w:b/>
          <w:bCs/>
        </w:rPr>
        <w:lastRenderedPageBreak/>
        <w:t>Gradual review</w:t>
      </w:r>
      <w:r w:rsidRPr="00AE1713">
        <w:t>: Historical accounts will be reviewed gradually to ensure careful verification and communication with users.</w:t>
      </w:r>
    </w:p>
    <w:p w:rsidRPr="00AE1713" w:rsidR="00AE1713" w:rsidP="00AE1713" w:rsidRDefault="00AE1713" w14:paraId="5CEB2A96" w14:textId="77777777">
      <w:r w:rsidRPr="00AE1713">
        <w:pict w14:anchorId="5D9CF44B">
          <v:rect id="_x0000_i1100" style="width:0;height:1.5pt" o:hr="t" o:hrstd="t" o:hralign="center" fillcolor="#a0a0a0" stroked="f"/>
        </w:pict>
      </w:r>
    </w:p>
    <w:p w:rsidRPr="00AE1713" w:rsidR="00AE1713" w:rsidP="00AE1713" w:rsidRDefault="00AE1713" w14:paraId="44CDB6ED" w14:textId="77777777">
      <w:pPr>
        <w:rPr>
          <w:b/>
          <w:bCs/>
        </w:rPr>
      </w:pPr>
      <w:r w:rsidRPr="00AE1713">
        <w:rPr>
          <w:b/>
          <w:bCs/>
        </w:rPr>
        <w:t>4. Account Lifecycle</w:t>
      </w:r>
    </w:p>
    <w:p w:rsidRPr="00AE1713" w:rsidR="00AE1713" w:rsidP="00AE1713" w:rsidRDefault="00AE1713" w14:paraId="22EF744C" w14:textId="77777777">
      <w:r w:rsidRPr="00AE1713">
        <w:t>Mahara accounts will typically follow the lifecycle below.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7684"/>
      </w:tblGrid>
      <w:tr w:rsidRPr="00AE1713" w:rsidR="00AE1713" w14:paraId="3416329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AE1713" w:rsidR="00AE1713" w:rsidP="00AE1713" w:rsidRDefault="00AE1713" w14:paraId="574D450D" w14:textId="77777777">
            <w:pPr>
              <w:rPr>
                <w:b/>
                <w:bCs/>
              </w:rPr>
            </w:pPr>
            <w:r w:rsidRPr="00AE1713"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:rsidRPr="00AE1713" w:rsidR="00AE1713" w:rsidP="00AE1713" w:rsidRDefault="00AE1713" w14:paraId="4A5EDB77" w14:textId="77777777">
            <w:pPr>
              <w:rPr>
                <w:b/>
                <w:bCs/>
              </w:rPr>
            </w:pPr>
            <w:r w:rsidRPr="00AE1713">
              <w:rPr>
                <w:b/>
                <w:bCs/>
              </w:rPr>
              <w:t>Description</w:t>
            </w:r>
          </w:p>
        </w:tc>
      </w:tr>
      <w:tr w:rsidRPr="00AE1713" w:rsidR="00AE1713" w14:paraId="435492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AE1713" w:rsidR="00AE1713" w:rsidP="00AE1713" w:rsidRDefault="00AE1713" w14:paraId="52A03DFF" w14:textId="77777777">
            <w:r w:rsidRPr="00AE1713">
              <w:t>Active</w:t>
            </w:r>
          </w:p>
        </w:tc>
        <w:tc>
          <w:tcPr>
            <w:tcW w:w="0" w:type="auto"/>
            <w:vAlign w:val="center"/>
            <w:hideMark/>
          </w:tcPr>
          <w:p w:rsidRPr="00AE1713" w:rsidR="00AE1713" w:rsidP="00AE1713" w:rsidRDefault="00AE1713" w14:paraId="687749BC" w14:textId="77777777">
            <w:r w:rsidRPr="00AE1713">
              <w:t>User is currently enrolled or employed at Tabor and has full access to Mahara.</w:t>
            </w:r>
          </w:p>
        </w:tc>
      </w:tr>
      <w:tr w:rsidRPr="00AE1713" w:rsidR="00AE1713" w14:paraId="5C60E0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AE1713" w:rsidR="00AE1713" w:rsidP="00AE1713" w:rsidRDefault="00AE1713" w14:paraId="1E9581F0" w14:textId="77777777">
            <w:r w:rsidRPr="00AE1713">
              <w:t>Former User</w:t>
            </w:r>
          </w:p>
        </w:tc>
        <w:tc>
          <w:tcPr>
            <w:tcW w:w="0" w:type="auto"/>
            <w:vAlign w:val="center"/>
            <w:hideMark/>
          </w:tcPr>
          <w:p w:rsidRPr="00AE1713" w:rsidR="00AE1713" w:rsidP="00AE1713" w:rsidRDefault="00AE1713" w14:paraId="68A6A6FB" w14:textId="77777777">
            <w:r w:rsidRPr="00AE1713">
              <w:t>User has left Tabor but still has an existing Mahara account.</w:t>
            </w:r>
          </w:p>
        </w:tc>
      </w:tr>
      <w:tr w:rsidRPr="00AE1713" w:rsidR="00AE1713" w14:paraId="1DBE1E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AE1713" w:rsidR="00AE1713" w:rsidP="00AE1713" w:rsidRDefault="00AE1713" w14:paraId="0B8C79A7" w14:textId="77777777">
            <w:r w:rsidRPr="00AE1713">
              <w:t>Notified</w:t>
            </w:r>
          </w:p>
        </w:tc>
        <w:tc>
          <w:tcPr>
            <w:tcW w:w="0" w:type="auto"/>
            <w:vAlign w:val="center"/>
            <w:hideMark/>
          </w:tcPr>
          <w:p w:rsidRPr="00AE1713" w:rsidR="00AE1713" w:rsidP="00AE1713" w:rsidRDefault="00AE1713" w14:paraId="2723A6AE" w14:textId="77777777">
            <w:r w:rsidRPr="00AE1713">
              <w:t>User has been contacted and provided instructions to export their portfolio content.</w:t>
            </w:r>
          </w:p>
        </w:tc>
      </w:tr>
      <w:tr w:rsidRPr="00AE1713" w:rsidR="00AE1713" w14:paraId="720F1E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AE1713" w:rsidR="00AE1713" w:rsidP="00AE1713" w:rsidRDefault="00AE1713" w14:paraId="21ADA448" w14:textId="77777777">
            <w:r w:rsidRPr="00AE1713">
              <w:t>Suspended</w:t>
            </w:r>
          </w:p>
        </w:tc>
        <w:tc>
          <w:tcPr>
            <w:tcW w:w="0" w:type="auto"/>
            <w:vAlign w:val="center"/>
            <w:hideMark/>
          </w:tcPr>
          <w:p w:rsidRPr="00AE1713" w:rsidR="00AE1713" w:rsidP="00AE1713" w:rsidRDefault="00AE1713" w14:paraId="1D84286A" w14:textId="77777777">
            <w:r w:rsidRPr="00AE1713">
              <w:t>Login access is disabled but portfolio content remains stored in the system.</w:t>
            </w:r>
          </w:p>
        </w:tc>
      </w:tr>
      <w:tr w:rsidRPr="00AE1713" w:rsidR="00AE1713" w14:paraId="708182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AE1713" w:rsidR="00AE1713" w:rsidP="00AE1713" w:rsidRDefault="00AE1713" w14:paraId="4906BDD5" w14:textId="77777777">
            <w:r w:rsidRPr="00AE1713">
              <w:t>Deleted</w:t>
            </w:r>
          </w:p>
        </w:tc>
        <w:tc>
          <w:tcPr>
            <w:tcW w:w="0" w:type="auto"/>
            <w:vAlign w:val="center"/>
            <w:hideMark/>
          </w:tcPr>
          <w:p w:rsidRPr="00AE1713" w:rsidR="00AE1713" w:rsidP="00AE1713" w:rsidRDefault="00AE1713" w14:paraId="22AD617B" w14:textId="77777777">
            <w:r w:rsidRPr="00AE1713">
              <w:t>Account and associated content are permanently removed.</w:t>
            </w:r>
          </w:p>
        </w:tc>
      </w:tr>
    </w:tbl>
    <w:p w:rsidRPr="00AE1713" w:rsidR="00AE1713" w:rsidP="00AE1713" w:rsidRDefault="00AE1713" w14:paraId="33651D6E" w14:textId="77777777">
      <w:r w:rsidRPr="00AE1713">
        <w:pict w14:anchorId="6954D622">
          <v:rect id="_x0000_i1101" style="width:0;height:1.5pt" o:hr="t" o:hrstd="t" o:hralign="center" fillcolor="#a0a0a0" stroked="f"/>
        </w:pict>
      </w:r>
    </w:p>
    <w:p w:rsidRPr="00AE1713" w:rsidR="00AE1713" w:rsidP="00AE1713" w:rsidRDefault="00AE1713" w14:paraId="4926E04C" w14:textId="77777777">
      <w:pPr>
        <w:rPr>
          <w:b/>
          <w:bCs/>
        </w:rPr>
      </w:pPr>
      <w:r w:rsidRPr="00AE1713">
        <w:rPr>
          <w:b/>
          <w:bCs/>
        </w:rPr>
        <w:t>5. Offboarding Process</w:t>
      </w:r>
    </w:p>
    <w:p w:rsidRPr="00AE1713" w:rsidR="00AE1713" w:rsidP="00AE1713" w:rsidRDefault="00AE1713" w14:paraId="7377AD8E" w14:textId="77777777">
      <w:r w:rsidRPr="00AE1713">
        <w:t>When a user leaves Tabor College:</w:t>
      </w:r>
    </w:p>
    <w:p w:rsidRPr="00AE1713" w:rsidR="00AE1713" w:rsidP="740DADC5" w:rsidRDefault="00AE1713" w14:paraId="75504227" w14:textId="5F31C1E5">
      <w:pPr>
        <w:rPr>
          <w:b w:val="1"/>
          <w:bCs w:val="1"/>
        </w:rPr>
      </w:pPr>
      <w:r w:rsidRPr="740DADC5" w:rsidR="00AE1713">
        <w:rPr>
          <w:b w:val="1"/>
          <w:bCs w:val="1"/>
        </w:rPr>
        <w:t>5.1 Identification of Former Users</w:t>
      </w:r>
    </w:p>
    <w:p w:rsidRPr="00AE1713" w:rsidR="00AE1713" w:rsidP="740DADC5" w:rsidRDefault="00AE1713" w14:paraId="22ED01BD" w14:textId="4DEA4B90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23BC0A28">
        <w:rPr/>
        <w:t>DL</w:t>
      </w:r>
      <w:r w:rsidR="00AE1713">
        <w:rPr/>
        <w:t xml:space="preserve">IT team will periodically review Mahara user accounts and compare them with current records in </w:t>
      </w:r>
      <w:r w:rsidR="0978EB7D">
        <w:rPr/>
        <w:t>Paradigm.</w:t>
      </w:r>
    </w:p>
    <w:p w:rsidRPr="00AE1713" w:rsidR="00AE1713" w:rsidP="00AE1713" w:rsidRDefault="00AE1713" w14:paraId="7968624F" w14:textId="77777777">
      <w:r w:rsidRPr="00AE1713">
        <w:t>Accounts identified as belonging to former students or staff will be flagged for review.</w:t>
      </w:r>
    </w:p>
    <w:p w:rsidRPr="00AE1713" w:rsidR="00AE1713" w:rsidP="00AE1713" w:rsidRDefault="00AE1713" w14:paraId="349068CF" w14:textId="77777777">
      <w:pPr>
        <w:rPr>
          <w:b/>
          <w:bCs/>
        </w:rPr>
      </w:pPr>
      <w:r w:rsidRPr="00AE1713">
        <w:rPr>
          <w:b/>
          <w:bCs/>
        </w:rPr>
        <w:t>5.2 User Notification</w:t>
      </w:r>
    </w:p>
    <w:p w:rsidRPr="00AE1713" w:rsidR="00AE1713" w:rsidP="00AE1713" w:rsidRDefault="00AE1713" w14:paraId="2311ADA2" w14:textId="77777777">
      <w:r w:rsidRPr="00AE1713">
        <w:t>Where an account remains active after a user has left Tabor:</w:t>
      </w:r>
    </w:p>
    <w:p w:rsidRPr="00AE1713" w:rsidR="00AE1713" w:rsidP="00AE1713" w:rsidRDefault="00AE1713" w14:paraId="783EF0EC" w14:textId="77777777">
      <w:pPr>
        <w:numPr>
          <w:ilvl w:val="0"/>
          <w:numId w:val="3"/>
        </w:numPr>
      </w:pPr>
      <w:r w:rsidRPr="00AE1713">
        <w:t>The user will be contacted via their last known email address.</w:t>
      </w:r>
    </w:p>
    <w:p w:rsidRPr="00AE1713" w:rsidR="00AE1713" w:rsidP="00AE1713" w:rsidRDefault="00AE1713" w14:paraId="21AD7C1B" w14:textId="77777777">
      <w:pPr>
        <w:numPr>
          <w:ilvl w:val="0"/>
          <w:numId w:val="3"/>
        </w:numPr>
      </w:pPr>
      <w:r w:rsidRPr="00AE1713">
        <w:t>The email will:</w:t>
      </w:r>
    </w:p>
    <w:p w:rsidRPr="00AE1713" w:rsidR="00AE1713" w:rsidP="00AE1713" w:rsidRDefault="00AE1713" w14:paraId="177EE0B7" w14:textId="77777777">
      <w:pPr>
        <w:numPr>
          <w:ilvl w:val="1"/>
          <w:numId w:val="3"/>
        </w:numPr>
      </w:pPr>
      <w:r w:rsidRPr="00AE1713">
        <w:t>Notify them that their Mahara account is still active.</w:t>
      </w:r>
    </w:p>
    <w:p w:rsidRPr="00AE1713" w:rsidR="00AE1713" w:rsidP="00AE1713" w:rsidRDefault="00AE1713" w14:paraId="797F9C33" w14:textId="77777777">
      <w:pPr>
        <w:numPr>
          <w:ilvl w:val="1"/>
          <w:numId w:val="3"/>
        </w:numPr>
      </w:pPr>
      <w:r w:rsidRPr="00AE1713">
        <w:t>Provide instructions for exporting their portfolio.</w:t>
      </w:r>
    </w:p>
    <w:p w:rsidRPr="00AE1713" w:rsidR="00AE1713" w:rsidP="00AE1713" w:rsidRDefault="00AE1713" w14:paraId="2F985AEC" w14:textId="77777777">
      <w:pPr>
        <w:numPr>
          <w:ilvl w:val="1"/>
          <w:numId w:val="3"/>
        </w:numPr>
      </w:pPr>
      <w:r w:rsidRPr="00AE1713">
        <w:t>Provide a deadline for action.</w:t>
      </w:r>
    </w:p>
    <w:p w:rsidRPr="00AE1713" w:rsidR="00AE1713" w:rsidP="00AE1713" w:rsidRDefault="00AE1713" w14:paraId="02E4D619" w14:textId="77777777">
      <w:r w:rsidRPr="00AE1713">
        <w:lastRenderedPageBreak/>
        <w:t xml:space="preserve">Users will typically be given </w:t>
      </w:r>
      <w:r w:rsidRPr="00AE1713">
        <w:rPr>
          <w:b/>
          <w:bCs/>
        </w:rPr>
        <w:t>at least 30 days' notice</w:t>
      </w:r>
      <w:r w:rsidRPr="00AE1713">
        <w:t xml:space="preserve"> before further action is taken.</w:t>
      </w:r>
    </w:p>
    <w:p w:rsidRPr="00AE1713" w:rsidR="00AE1713" w:rsidP="00AE1713" w:rsidRDefault="00AE1713" w14:paraId="1FF61FB4" w14:textId="77777777">
      <w:r w:rsidRPr="00AE1713">
        <w:pict w14:anchorId="76A7BDF9">
          <v:rect id="_x0000_i1102" style="width:0;height:1.5pt" o:hr="t" o:hrstd="t" o:hralign="center" fillcolor="#a0a0a0" stroked="f"/>
        </w:pict>
      </w:r>
    </w:p>
    <w:p w:rsidRPr="00AE1713" w:rsidR="00AE1713" w:rsidP="00AE1713" w:rsidRDefault="00AE1713" w14:paraId="402AECB9" w14:textId="77777777">
      <w:pPr>
        <w:rPr>
          <w:b/>
          <w:bCs/>
        </w:rPr>
      </w:pPr>
      <w:r w:rsidRPr="00AE1713">
        <w:rPr>
          <w:b/>
          <w:bCs/>
        </w:rPr>
        <w:t>5.3 Suspension of Accounts</w:t>
      </w:r>
    </w:p>
    <w:p w:rsidRPr="00AE1713" w:rsidR="00AE1713" w:rsidP="00AE1713" w:rsidRDefault="00AE1713" w14:paraId="49C845C1" w14:textId="22126530">
      <w:r w:rsidRPr="00AE1713">
        <w:t>If no response is received after the notification period</w:t>
      </w:r>
      <w:r>
        <w:t xml:space="preserve"> or email address is not available</w:t>
      </w:r>
      <w:r w:rsidRPr="00AE1713">
        <w:t>:</w:t>
      </w:r>
    </w:p>
    <w:p w:rsidRPr="00AE1713" w:rsidR="00AE1713" w:rsidP="00AE1713" w:rsidRDefault="00AE1713" w14:paraId="2328E112" w14:textId="77777777">
      <w:pPr>
        <w:numPr>
          <w:ilvl w:val="0"/>
          <w:numId w:val="4"/>
        </w:numPr>
      </w:pPr>
      <w:r w:rsidRPr="00AE1713">
        <w:t xml:space="preserve">The Mahara account may be </w:t>
      </w:r>
      <w:r w:rsidRPr="00AE1713">
        <w:rPr>
          <w:b/>
          <w:bCs/>
        </w:rPr>
        <w:t>suspended</w:t>
      </w:r>
      <w:r w:rsidRPr="00AE1713">
        <w:t>.</w:t>
      </w:r>
    </w:p>
    <w:p w:rsidRPr="00AE1713" w:rsidR="00AE1713" w:rsidP="00AE1713" w:rsidRDefault="00AE1713" w14:paraId="724F2EDA" w14:textId="77777777">
      <w:pPr>
        <w:numPr>
          <w:ilvl w:val="0"/>
          <w:numId w:val="4"/>
        </w:numPr>
      </w:pPr>
      <w:r w:rsidRPr="00AE1713">
        <w:t>Suspension prevents login but preserves the user’s portfolio content.</w:t>
      </w:r>
    </w:p>
    <w:p w:rsidRPr="00AE1713" w:rsidR="00AE1713" w:rsidP="00AE1713" w:rsidRDefault="00AE1713" w14:paraId="62C54DB1" w14:textId="77777777">
      <w:r w:rsidRPr="00AE1713">
        <w:t>Suspension allows accounts to be restored if required.</w:t>
      </w:r>
    </w:p>
    <w:p w:rsidRPr="00AE1713" w:rsidR="00AE1713" w:rsidP="00AE1713" w:rsidRDefault="00AE1713" w14:paraId="464259BD" w14:textId="77777777">
      <w:r w:rsidRPr="00AE1713">
        <w:pict w14:anchorId="1C3001AE">
          <v:rect id="_x0000_i1103" style="width:0;height:1.5pt" o:hr="t" o:hrstd="t" o:hralign="center" fillcolor="#a0a0a0" stroked="f"/>
        </w:pict>
      </w:r>
    </w:p>
    <w:p w:rsidRPr="00AE1713" w:rsidR="00AE1713" w:rsidP="00AE1713" w:rsidRDefault="00AE1713" w14:paraId="7A798AB6" w14:textId="77777777">
      <w:pPr>
        <w:rPr>
          <w:b/>
          <w:bCs/>
        </w:rPr>
      </w:pPr>
      <w:r w:rsidRPr="00AE1713">
        <w:rPr>
          <w:b/>
          <w:bCs/>
        </w:rPr>
        <w:t>5.4 Deletion of Accounts</w:t>
      </w:r>
    </w:p>
    <w:p w:rsidRPr="00AE1713" w:rsidR="00AE1713" w:rsidP="00AE1713" w:rsidRDefault="00AE1713" w14:paraId="23CB6D44" w14:textId="77777777">
      <w:r w:rsidRPr="00AE1713">
        <w:t>Accounts may be permanently deleted where:</w:t>
      </w:r>
    </w:p>
    <w:p w:rsidRPr="00AE1713" w:rsidR="00AE1713" w:rsidP="00AE1713" w:rsidRDefault="00AE1713" w14:paraId="4E2B9B00" w14:textId="77777777">
      <w:pPr>
        <w:numPr>
          <w:ilvl w:val="0"/>
          <w:numId w:val="5"/>
        </w:numPr>
      </w:pPr>
      <w:r w:rsidRPr="00AE1713">
        <w:t>The user has left Tabor and has not responded to notification.</w:t>
      </w:r>
    </w:p>
    <w:p w:rsidRPr="00AE1713" w:rsidR="00AE1713" w:rsidP="00AE1713" w:rsidRDefault="00AE1713" w14:paraId="79E62BE8" w14:textId="77777777">
      <w:pPr>
        <w:numPr>
          <w:ilvl w:val="0"/>
          <w:numId w:val="5"/>
        </w:numPr>
      </w:pPr>
      <w:r w:rsidRPr="00AE1713">
        <w:t>The account has remained suspended for an extended period.</w:t>
      </w:r>
    </w:p>
    <w:p w:rsidRPr="00AE1713" w:rsidR="00AE1713" w:rsidP="00AE1713" w:rsidRDefault="00AE1713" w14:paraId="0E2F6C7A" w14:textId="77777777">
      <w:pPr>
        <w:numPr>
          <w:ilvl w:val="0"/>
          <w:numId w:val="5"/>
        </w:numPr>
      </w:pPr>
      <w:r w:rsidRPr="00AE1713">
        <w:t>The account is no longer required for institutional purposes.</w:t>
      </w:r>
    </w:p>
    <w:p w:rsidRPr="00AE1713" w:rsidR="00AE1713" w:rsidP="00AE1713" w:rsidRDefault="00AE1713" w14:paraId="4C614E46" w14:textId="77777777">
      <w:r w:rsidRPr="00AE1713">
        <w:t>Deletion removes all associated portfolio content from the system.</w:t>
      </w:r>
    </w:p>
    <w:p w:rsidRPr="00AE1713" w:rsidR="00AE1713" w:rsidP="00AE1713" w:rsidRDefault="00AE1713" w14:paraId="4C04B7FC" w14:textId="77777777">
      <w:r w:rsidRPr="00AE1713">
        <w:pict w14:anchorId="78BD2C60">
          <v:rect id="_x0000_i1104" style="width:0;height:1.5pt" o:hr="t" o:hrstd="t" o:hralign="center" fillcolor="#a0a0a0" stroked="f"/>
        </w:pict>
      </w:r>
    </w:p>
    <w:p w:rsidRPr="00AE1713" w:rsidR="00AE1713" w:rsidP="00AE1713" w:rsidRDefault="00AE1713" w14:paraId="6C130F3E" w14:textId="77777777">
      <w:pPr>
        <w:rPr>
          <w:b/>
          <w:bCs/>
        </w:rPr>
      </w:pPr>
      <w:r w:rsidRPr="00AE1713">
        <w:rPr>
          <w:b/>
          <w:bCs/>
        </w:rPr>
        <w:t>6. Review of Historical Accounts</w:t>
      </w:r>
    </w:p>
    <w:p w:rsidRPr="00AE1713" w:rsidR="00AE1713" w:rsidP="00AE1713" w:rsidRDefault="00AE1713" w14:paraId="323CAF6A" w14:textId="727B918F">
      <w:r w:rsidR="00AE1713">
        <w:rPr/>
        <w:t xml:space="preserve">As part of system maintenance, </w:t>
      </w:r>
      <w:r w:rsidR="5793A75B">
        <w:rPr/>
        <w:t>DL</w:t>
      </w:r>
      <w:r w:rsidR="00AE1713">
        <w:rPr/>
        <w:t>IT may conduct periodic reviews of historical Mahara accounts.</w:t>
      </w:r>
    </w:p>
    <w:p w:rsidRPr="00AE1713" w:rsidR="00AE1713" w:rsidP="00AE1713" w:rsidRDefault="00AE1713" w14:paraId="5D2252F1" w14:textId="77777777">
      <w:r w:rsidRPr="00AE1713">
        <w:t xml:space="preserve">Given that Mahara accounts may date back several years, these reviews will be conducted </w:t>
      </w:r>
      <w:r w:rsidRPr="00AE1713">
        <w:rPr>
          <w:b/>
          <w:bCs/>
        </w:rPr>
        <w:t>gradually and carefully</w:t>
      </w:r>
      <w:r w:rsidRPr="00AE1713">
        <w:t>, prioritising older accounts first.</w:t>
      </w:r>
    </w:p>
    <w:p w:rsidRPr="00AE1713" w:rsidR="00AE1713" w:rsidP="00AE1713" w:rsidRDefault="00AE1713" w14:paraId="08D4D4CD" w14:textId="77777777">
      <w:r w:rsidRPr="00AE1713">
        <w:t>Where possible:</w:t>
      </w:r>
    </w:p>
    <w:p w:rsidRPr="00AE1713" w:rsidR="00AE1713" w:rsidP="00AE1713" w:rsidRDefault="00AE1713" w14:paraId="67F46981" w14:textId="77777777">
      <w:pPr>
        <w:numPr>
          <w:ilvl w:val="0"/>
          <w:numId w:val="6"/>
        </w:numPr>
      </w:pPr>
      <w:r w:rsidRPr="00AE1713">
        <w:t>Accounts belonging to confirmed former users will be contacted before suspension.</w:t>
      </w:r>
    </w:p>
    <w:p w:rsidRPr="00AE1713" w:rsidR="00AE1713" w:rsidP="00AE1713" w:rsidRDefault="00AE1713" w14:paraId="26805A13" w14:textId="77777777">
      <w:pPr>
        <w:numPr>
          <w:ilvl w:val="0"/>
          <w:numId w:val="6"/>
        </w:numPr>
      </w:pPr>
      <w:r w:rsidRPr="00AE1713">
        <w:t>Users will be provided with guidance on exporting their portfolios.</w:t>
      </w:r>
    </w:p>
    <w:p w:rsidRPr="00AE1713" w:rsidR="00AE1713" w:rsidP="00AE1713" w:rsidRDefault="00AE1713" w14:paraId="250C4712" w14:textId="77777777">
      <w:r w:rsidRPr="00AE1713">
        <w:pict w14:anchorId="0C5C599C">
          <v:rect id="_x0000_i1105" style="width:0;height:1.5pt" o:hr="t" o:hrstd="t" o:hralign="center" fillcolor="#a0a0a0" stroked="f"/>
        </w:pict>
      </w:r>
    </w:p>
    <w:p w:rsidRPr="00AE1713" w:rsidR="00AE1713" w:rsidP="00AE1713" w:rsidRDefault="00AE1713" w14:paraId="630F51E8" w14:textId="77777777">
      <w:pPr>
        <w:rPr>
          <w:b/>
          <w:bCs/>
        </w:rPr>
      </w:pPr>
      <w:r w:rsidRPr="00AE1713">
        <w:rPr>
          <w:b/>
          <w:bCs/>
        </w:rPr>
        <w:t>7. Responsibilities</w:t>
      </w:r>
    </w:p>
    <w:p w:rsidRPr="00AE1713" w:rsidR="00AE1713" w:rsidP="00AE1713" w:rsidRDefault="00AE1713" w14:paraId="5DC61F59" w14:textId="49776E8C">
      <w:pPr>
        <w:rPr>
          <w:b w:val="1"/>
          <w:bCs w:val="1"/>
        </w:rPr>
      </w:pPr>
      <w:r w:rsidRPr="740DADC5" w:rsidR="67380F4E">
        <w:rPr>
          <w:b w:val="1"/>
          <w:bCs w:val="1"/>
        </w:rPr>
        <w:t>DL</w:t>
      </w:r>
      <w:r w:rsidRPr="740DADC5" w:rsidR="00AE1713">
        <w:rPr>
          <w:b w:val="1"/>
          <w:bCs w:val="1"/>
        </w:rPr>
        <w:t>IT Services</w:t>
      </w:r>
    </w:p>
    <w:p w:rsidRPr="00AE1713" w:rsidR="00AE1713" w:rsidP="00AE1713" w:rsidRDefault="00AE1713" w14:paraId="14AD9305" w14:textId="4AB83DE0">
      <w:r w:rsidR="1C15BD8E">
        <w:rPr/>
        <w:t>DL</w:t>
      </w:r>
      <w:r w:rsidR="00AE1713">
        <w:rPr/>
        <w:t xml:space="preserve">IT Services </w:t>
      </w:r>
      <w:r w:rsidR="00AE1713">
        <w:rPr/>
        <w:t>are responsible for</w:t>
      </w:r>
      <w:r w:rsidR="00AE1713">
        <w:rPr/>
        <w:t>:</w:t>
      </w:r>
    </w:p>
    <w:p w:rsidRPr="00AE1713" w:rsidR="00AE1713" w:rsidP="00AE1713" w:rsidRDefault="00AE1713" w14:paraId="61EDD9B1" w14:textId="77777777">
      <w:pPr>
        <w:numPr>
          <w:ilvl w:val="0"/>
          <w:numId w:val="7"/>
        </w:numPr>
      </w:pPr>
      <w:r w:rsidRPr="00AE1713">
        <w:t>Managing Mahara user accounts</w:t>
      </w:r>
    </w:p>
    <w:p w:rsidRPr="00AE1713" w:rsidR="00AE1713" w:rsidP="00AE1713" w:rsidRDefault="00AE1713" w14:paraId="7CC541F3" w14:textId="77777777">
      <w:pPr>
        <w:numPr>
          <w:ilvl w:val="0"/>
          <w:numId w:val="7"/>
        </w:numPr>
      </w:pPr>
      <w:r w:rsidRPr="00AE1713">
        <w:lastRenderedPageBreak/>
        <w:t>Reviewing inactive or historical accounts</w:t>
      </w:r>
    </w:p>
    <w:p w:rsidRPr="00AE1713" w:rsidR="00AE1713" w:rsidP="00AE1713" w:rsidRDefault="00AE1713" w14:paraId="368001A3" w14:textId="77777777">
      <w:pPr>
        <w:numPr>
          <w:ilvl w:val="0"/>
          <w:numId w:val="7"/>
        </w:numPr>
      </w:pPr>
      <w:r w:rsidRPr="00AE1713">
        <w:t>Communicating with former users regarding account status</w:t>
      </w:r>
    </w:p>
    <w:p w:rsidRPr="00AE1713" w:rsidR="00AE1713" w:rsidP="00AE1713" w:rsidRDefault="00AE1713" w14:paraId="67CB9584" w14:textId="77777777">
      <w:pPr>
        <w:numPr>
          <w:ilvl w:val="0"/>
          <w:numId w:val="7"/>
        </w:numPr>
      </w:pPr>
      <w:r w:rsidRPr="00AE1713">
        <w:t>Suspending or deleting accounts in accordance with this policy</w:t>
      </w:r>
    </w:p>
    <w:p w:rsidRPr="00AE1713" w:rsidR="00AE1713" w:rsidP="00AE1713" w:rsidRDefault="00AE1713" w14:paraId="0833D7DA" w14:textId="77777777">
      <w:pPr>
        <w:rPr>
          <w:b/>
          <w:bCs/>
        </w:rPr>
      </w:pPr>
      <w:r w:rsidRPr="00AE1713">
        <w:rPr>
          <w:b/>
          <w:bCs/>
        </w:rPr>
        <w:t>Users</w:t>
      </w:r>
    </w:p>
    <w:p w:rsidRPr="00AE1713" w:rsidR="00AE1713" w:rsidP="00AE1713" w:rsidRDefault="00AE1713" w14:paraId="47EC7314" w14:textId="77777777">
      <w:r w:rsidRPr="00AE1713">
        <w:t>Users are responsible for:</w:t>
      </w:r>
    </w:p>
    <w:p w:rsidRPr="00AE1713" w:rsidR="00AE1713" w:rsidP="00AE1713" w:rsidRDefault="00AE1713" w14:paraId="55079889" w14:textId="77777777">
      <w:pPr>
        <w:numPr>
          <w:ilvl w:val="0"/>
          <w:numId w:val="8"/>
        </w:numPr>
      </w:pPr>
      <w:r w:rsidRPr="00AE1713">
        <w:t>Maintaining copies of their own portfolio content</w:t>
      </w:r>
    </w:p>
    <w:p w:rsidRPr="00AE1713" w:rsidR="00AE1713" w:rsidP="00AE1713" w:rsidRDefault="00AE1713" w14:paraId="1F73AA8B" w14:textId="77777777">
      <w:pPr>
        <w:numPr>
          <w:ilvl w:val="0"/>
          <w:numId w:val="8"/>
        </w:numPr>
      </w:pPr>
      <w:r w:rsidRPr="00AE1713">
        <w:t>Exporting their portfolios if they wish to retain them after leaving Tabor</w:t>
      </w:r>
    </w:p>
    <w:p w:rsidRPr="00AE1713" w:rsidR="00AE1713" w:rsidP="00AE1713" w:rsidRDefault="00AE1713" w14:paraId="33626A1E" w14:textId="77777777">
      <w:r w:rsidRPr="00AE1713">
        <w:pict w14:anchorId="4DE67D87">
          <v:rect id="_x0000_i1106" style="width:0;height:1.5pt" o:hr="t" o:hrstd="t" o:hralign="center" fillcolor="#a0a0a0" stroked="f"/>
        </w:pict>
      </w:r>
    </w:p>
    <w:p w:rsidRPr="00AE1713" w:rsidR="00AE1713" w:rsidP="00AE1713" w:rsidRDefault="00AE1713" w14:paraId="618DCFA5" w14:textId="77777777">
      <w:pPr>
        <w:rPr>
          <w:b/>
          <w:bCs/>
        </w:rPr>
      </w:pPr>
      <w:r w:rsidRPr="00AE1713">
        <w:rPr>
          <w:b/>
          <w:bCs/>
        </w:rPr>
        <w:t>8. Data Backup</w:t>
      </w:r>
    </w:p>
    <w:p w:rsidRPr="00AE1713" w:rsidR="00AE1713" w:rsidP="00AE1713" w:rsidRDefault="00AE1713" w14:paraId="1863E97A" w14:textId="26E4D233">
      <w:r w:rsidR="00AE1713">
        <w:rPr/>
        <w:t xml:space="preserve">Mahara system data is backed up as part of Tabor’s standard backup procedures. Backups support system recovery but are </w:t>
      </w:r>
      <w:r w:rsidRPr="740DADC5" w:rsidR="00AE1713">
        <w:rPr>
          <w:b w:val="1"/>
          <w:bCs w:val="1"/>
        </w:rPr>
        <w:t>not intended as a mechanism for long-term storage of individual user portfolios</w:t>
      </w:r>
      <w:r w:rsidR="00AE1713">
        <w:rPr/>
        <w:t xml:space="preserve"> after account deletion.</w:t>
      </w:r>
    </w:p>
    <w:p w:rsidRPr="00AE1713" w:rsidR="00AE1713" w:rsidP="00AE1713" w:rsidRDefault="00AE1713" w14:paraId="4C009C73" w14:textId="77777777">
      <w:r w:rsidRPr="00AE1713">
        <w:t>Users should export their portfolios if they wish to retain personal copies.</w:t>
      </w:r>
    </w:p>
    <w:p w:rsidRPr="00AE1713" w:rsidR="00AE1713" w:rsidP="00AE1713" w:rsidRDefault="00AE1713" w14:paraId="4E7ECB48" w14:textId="77777777">
      <w:r w:rsidRPr="00AE1713">
        <w:pict w14:anchorId="1E6A854D">
          <v:rect id="_x0000_i1107" style="width:0;height:1.5pt" o:hr="t" o:hrstd="t" o:hralign="center" fillcolor="#a0a0a0" stroked="f"/>
        </w:pict>
      </w:r>
    </w:p>
    <w:p w:rsidR="04E5F822" w:rsidP="4583DC39" w:rsidRDefault="04E5F822" w14:paraId="5211B672" w14:textId="589D4A45">
      <w:pPr>
        <w:pStyle w:val="Normal"/>
      </w:pPr>
      <w:r w:rsidRPr="4583DC39" w:rsidR="04E5F822">
        <w:rPr>
          <w:rFonts w:ascii="Aptos" w:hAnsi="Aptos" w:eastAsia="Aptos" w:cs="Aptos"/>
          <w:noProof w:val="0"/>
          <w:sz w:val="24"/>
          <w:szCs w:val="24"/>
          <w:lang w:val="en-AU"/>
        </w:rPr>
        <w:t>NOTE:</w:t>
      </w:r>
    </w:p>
    <w:p w:rsidR="04E5F822" w:rsidP="4583DC39" w:rsidRDefault="04E5F822" w14:paraId="08A42EA5" w14:textId="5EBD84B1">
      <w:pPr>
        <w:pStyle w:val="Normal"/>
      </w:pPr>
      <w:r w:rsidRPr="4583DC39" w:rsidR="04E5F822">
        <w:rPr>
          <w:rFonts w:ascii="Aptos" w:hAnsi="Aptos" w:eastAsia="Aptos" w:cs="Aptos"/>
          <w:noProof w:val="0"/>
          <w:sz w:val="24"/>
          <w:szCs w:val="24"/>
          <w:lang w:val="en-AU"/>
        </w:rPr>
        <w:t>Mahara access is provided through Tabor Online authentication. When a user’s Tabor Online account is disabled, they may lose the ability to self-export their Mahara portfolio. Tabor may provide a limited export pathway on request, subject to verification and resourcing.</w:t>
      </w:r>
    </w:p>
    <w:p w:rsidR="00884166" w:rsidRDefault="00884166" w14:paraId="2DABE7C2" w14:textId="77777777"/>
    <w:sectPr w:rsidR="0088416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720"/>
    <w:multiLevelType w:val="multilevel"/>
    <w:tmpl w:val="BDEE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E1D0566"/>
    <w:multiLevelType w:val="multilevel"/>
    <w:tmpl w:val="8B4A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33D0AEB"/>
    <w:multiLevelType w:val="multilevel"/>
    <w:tmpl w:val="0370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A314519"/>
    <w:multiLevelType w:val="multilevel"/>
    <w:tmpl w:val="1AEE8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C4DB1"/>
    <w:multiLevelType w:val="multilevel"/>
    <w:tmpl w:val="8BE0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FA26F6B"/>
    <w:multiLevelType w:val="multilevel"/>
    <w:tmpl w:val="6146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1403912"/>
    <w:multiLevelType w:val="multilevel"/>
    <w:tmpl w:val="6CE2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58F073D"/>
    <w:multiLevelType w:val="multilevel"/>
    <w:tmpl w:val="BBD4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72947721">
    <w:abstractNumId w:val="7"/>
  </w:num>
  <w:num w:numId="2" w16cid:durableId="354160258">
    <w:abstractNumId w:val="1"/>
  </w:num>
  <w:num w:numId="3" w16cid:durableId="1158182564">
    <w:abstractNumId w:val="3"/>
  </w:num>
  <w:num w:numId="4" w16cid:durableId="639190806">
    <w:abstractNumId w:val="5"/>
  </w:num>
  <w:num w:numId="5" w16cid:durableId="461652533">
    <w:abstractNumId w:val="6"/>
  </w:num>
  <w:num w:numId="6" w16cid:durableId="1343773679">
    <w:abstractNumId w:val="4"/>
  </w:num>
  <w:num w:numId="7" w16cid:durableId="1720590931">
    <w:abstractNumId w:val="2"/>
  </w:num>
  <w:num w:numId="8" w16cid:durableId="55740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13"/>
    <w:rsid w:val="00444E79"/>
    <w:rsid w:val="00884166"/>
    <w:rsid w:val="009E3F6D"/>
    <w:rsid w:val="00A4665A"/>
    <w:rsid w:val="00AE1713"/>
    <w:rsid w:val="00EA1054"/>
    <w:rsid w:val="04E5F822"/>
    <w:rsid w:val="0978EB7D"/>
    <w:rsid w:val="0FE7B403"/>
    <w:rsid w:val="1C15BD8E"/>
    <w:rsid w:val="23BC0A28"/>
    <w:rsid w:val="4583DC39"/>
    <w:rsid w:val="4E6DC157"/>
    <w:rsid w:val="5793A75B"/>
    <w:rsid w:val="67380F4E"/>
    <w:rsid w:val="740DADC5"/>
    <w:rsid w:val="758A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8C1EB"/>
  <w15:chartTrackingRefBased/>
  <w15:docId w15:val="{4CD90542-8361-49F7-9B6B-D50BB602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71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71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E171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E171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E171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E171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E171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E171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E171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E171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E1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71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E171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E1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71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E1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7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E1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7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02147EAA7C443BB7A67343058F226" ma:contentTypeVersion="26" ma:contentTypeDescription="Create a new document." ma:contentTypeScope="" ma:versionID="ba497b84610c0a6e703fe17e0f7534d0">
  <xsd:schema xmlns:xsd="http://www.w3.org/2001/XMLSchema" xmlns:xs="http://www.w3.org/2001/XMLSchema" xmlns:p="http://schemas.microsoft.com/office/2006/metadata/properties" xmlns:ns2="71140505-a4f0-4ff0-a617-12ae692dad79" xmlns:ns3="cdf0dc4f-6241-4727-82c2-d56d262cf28b" targetNamespace="http://schemas.microsoft.com/office/2006/metadata/properties" ma:root="true" ma:fieldsID="6eb01b6c3c3a377d8940633de43cabe5" ns2:_="" ns3:_="">
    <xsd:import namespace="71140505-a4f0-4ff0-a617-12ae692dad79"/>
    <xsd:import namespace="cdf0dc4f-6241-4727-82c2-d56d262cf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Category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40505-a4f0-4ff0-a617-12ae692da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ategory" ma:index="21" nillable="true" ma:displayName="Category" ma:default="None" ma:format="Dropdown" ma:internalName="Category">
      <xsd:simpleType>
        <xsd:restriction base="dms:Choice">
          <xsd:enumeration value="None"/>
          <xsd:enumeration value="EDU"/>
          <xsd:enumeration value="HSS"/>
          <xsd:enumeration value="MP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73459b4-9309-4726-a986-27eb3ccf0b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dc4f-6241-4727-82c2-d56d262cf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c81747b-7176-4006-afc6-f171eabbcd21}" ma:internalName="TaxCatchAll" ma:showField="CatchAllData" ma:web="cdf0dc4f-6241-4727-82c2-d56d262cf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71140505-a4f0-4ff0-a617-12ae692dad79">None</Category>
    <TaxCatchAll xmlns="cdf0dc4f-6241-4727-82c2-d56d262cf28b" xsi:nil="true"/>
    <Notes xmlns="71140505-a4f0-4ff0-a617-12ae692dad79" xsi:nil="true"/>
    <lcf76f155ced4ddcb4097134ff3c332f xmlns="71140505-a4f0-4ff0-a617-12ae692dad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4CBEE5-6E88-4342-8C23-6153C8A6838B}"/>
</file>

<file path=customXml/itemProps2.xml><?xml version="1.0" encoding="utf-8"?>
<ds:datastoreItem xmlns:ds="http://schemas.openxmlformats.org/officeDocument/2006/customXml" ds:itemID="{D1C20649-7D32-43A1-B32F-8E78E2A2E9DC}"/>
</file>

<file path=customXml/itemProps3.xml><?xml version="1.0" encoding="utf-8"?>
<ds:datastoreItem xmlns:ds="http://schemas.openxmlformats.org/officeDocument/2006/customXml" ds:itemID="{41B4772C-CF6F-4962-ADBB-46F88344A2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Thiel</dc:creator>
  <cp:keywords/>
  <dc:description/>
  <cp:lastModifiedBy>Steve Thiel</cp:lastModifiedBy>
  <cp:revision>3</cp:revision>
  <dcterms:created xsi:type="dcterms:W3CDTF">2026-03-06T00:25:00Z</dcterms:created>
  <dcterms:modified xsi:type="dcterms:W3CDTF">2026-03-10T22:41:00Z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0x0101008EC02147EAA7C443BB7A67343058F226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